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D7CD"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安徽工业大学2024年度学风建设工作小结</w:t>
      </w:r>
    </w:p>
    <w:p w14:paraId="47754058">
      <w:pPr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56F3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2024年，在校党委、行政的坚强领导下，学工部始终坚持以习近平新时代中国特色社会主义思想为指导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深入学习贯彻党的二十大精神及习近平总书记关于教育的重要论述，紧密围绕立德树人根本任务，以“学风建设专项行动”为牵引，系统推进学风建设提质增效。坚持“三全育人”理念，深化“三全三学三联动”工作机制，着力构建学风建设长效机制，全面推动优良学风形成，助力学生成长成才。现将年度工作总结如下：</w:t>
      </w:r>
    </w:p>
    <w:p w14:paraId="4B9F11EA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>一、 强化思想引领铸魂，激发内生学习动力</w:t>
      </w:r>
    </w:p>
    <w:p w14:paraId="1038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将思想引领作为学风建设的先导，把学风建设深度融入学生思想政治教育全过程。通过课堂教学、主题班会、党团日活动等形式，广泛开展爱国主义、社会主义核心价值观与社会责任感教育，引导学生树立远大理想、明确学习目标。充分利用校园网、宣传栏、微信公众号等平台，开设学风建设专栏，全年发布相关推送200余篇，积极营造“崇尚学习、追求卓越”的校园氛围。扎实做好新生入学教育，创新开展专业认知与学业导航活动，帮助新生快速适应大学学习。加强职业生涯规划教育，优化相关课程，举办职业规划大赛、名企进校园等活动，促进学生将个人发展融入国家需要，实现从“被动学”到“主动学”的转变。</w:t>
      </w:r>
    </w:p>
    <w:p w14:paraId="0ED32578">
      <w:pPr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03BF3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1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>二、深化科学管理固本，优化协同育人机制</w:t>
      </w:r>
    </w:p>
    <w:p w14:paraId="00DAA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完善学风管理机制，结合巡视整改，系统修订学生管理、学籍管理等制度10余项。加强辅导员、班主任、导师队伍的协同联动，探索“四维度－中心”联动机制。持续开展课堂纪律、晚自习秩序督查，校院两级全年组织学风检查超500次，课堂出勤率保持较高水平。开展“学风建设专项整治”，对“课堂手机族”“寝室游戏族”等现象进行重点引导与治理。建立多部门参与的学情研判机制，及时协同解决学风问题。各学院结合实际制定年度学风建设计划并纳入考核，进一步压实工作责任。</w:t>
      </w:r>
    </w:p>
    <w:p w14:paraId="0EF77A78">
      <w:pPr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156C5ADA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>、树立先进典型示范，营造见贤思齐氛围</w:t>
      </w:r>
    </w:p>
    <w:p w14:paraId="1D8D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完善学生综合评价体系，在评奖评优、入党推优中强化学业与综合表现导向。深入开展“十佳百优”先进班集体、五四红旗团支部等创建评选，涌现一批班风正、学风浓的优秀集体。举办年度学生先进表彰大会，集中宣传国家奖学金获得者、学科竞赛尖子、科研创新达人等百余名优秀学子，并通过风采录、报告会等形式广泛宣传事迹。邀请优秀校友举办讲座、沙龙10余场，以身边人、身边事激励学生。充分发挥学生党员、入党积极分子在学风建设中的引领作用。</w:t>
      </w:r>
    </w:p>
    <w:p w14:paraId="6B98C785">
      <w:pPr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36EB05CD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>、发动骨干力量共治，健全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eastAsia="zh-CN"/>
        </w:rPr>
        <w:t>“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>四自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eastAsia="zh-CN"/>
        </w:rPr>
        <w:t>”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>育人体系</w:t>
      </w:r>
    </w:p>
    <w:p w14:paraId="1B62D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着力构建学生自我教育、自我管理、自我服务、自我监督体系。依托“一站式”学生社区，搭建学业指导、心理帮扶等多功能平台。加强校院两级学生会、研究生会学习部建设，围绕学习主题开展学风讨论、经验分享等活动30余场。选拔培训学生学风督导员，参与课堂巡查与学风调研。建立健全朋辈学业帮扶机制，在多个学院试点组建由学生党员、学习标兵构成的“学业帮帮团”，针对学业困难学生开展“一对一”“多对一”帮扶，取得初步成效。</w:t>
      </w:r>
    </w:p>
    <w:p w14:paraId="593DD667">
      <w:pPr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10A5674F">
      <w:pP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方正仿宋_GB18030" w:hAnsi="方正仿宋_GB18030" w:eastAsia="方正仿宋_GB18030" w:cs="方正仿宋_GB18030"/>
          <w:b/>
          <w:bCs/>
          <w:sz w:val="28"/>
          <w:szCs w:val="28"/>
        </w:rPr>
        <w:t>、帮扶护航精准施策，赋能学生全面发展</w:t>
      </w:r>
    </w:p>
    <w:p w14:paraId="4E966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全面摸排学业、经济、心理等困难学生情况，探索建立“一生一策”动态档案。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贯彻落实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《本科学生学业预警与帮扶工作管理办法》，全年对千余名学生进行学业预警并全部落实帮扶。加强辅导员、班主任与预警学生的谈心谈话和跟踪指导。强化家校协同，通过多种渠道与家长保持沟通，共同关注学生成长。深化资助育人，在提供经济支持的同时突出励志与感恩教育。加强心理健康教育服务，为学生学业发展提供心理支持。</w:t>
      </w:r>
    </w:p>
    <w:p w14:paraId="1E10B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4D6C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2024年，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学工部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学风建设工作协同推进，长效机制初步建立，全校学习氛围日益浓厚，学生精神面貌积极向上，学业成绩稳中有进，学科竞赛成果丰硕，为人才培养质量提升奠定了坚实基础。</w:t>
      </w:r>
    </w:p>
    <w:p w14:paraId="17E7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展望2025年，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学工部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将以《安徽工业大学关于开展“学风建设专项行动”的实施方案》为纲领，进一步深化“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三全三学三联动”帮扶体系，优化“一生一策”分类施策机制，强化数据驱动的学业预警与干预，推动帮扶工作向“精准化、个性化、全程化”迭代升级。持续加强校院协同、家校协同与师生协同，完善学业支持生态，切实提升学生学习获得感与发展力，夯实学风建设的长效基础。</w:t>
      </w:r>
    </w:p>
    <w:p w14:paraId="6C482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6EAE3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p w14:paraId="7FE81B9B">
      <w:pPr>
        <w:jc w:val="right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1796DB6-12D7-46C6-A811-DC93D62ECE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12C21"/>
    <w:rsid w:val="4D964C28"/>
    <w:rsid w:val="5051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1832</Words>
  <Characters>1851</Characters>
  <Lines>0</Lines>
  <Paragraphs>0</Paragraphs>
  <TotalTime>12</TotalTime>
  <ScaleCrop>false</ScaleCrop>
  <LinksUpToDate>false</LinksUpToDate>
  <CharactersWithSpaces>1852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2026-01-07T09:02:00Z</dcterms:created>
  <dc:creator>Kong</dc:creator>
  <cp:lastModifiedBy>Kong</cp:lastModifiedBy>
  <dcterms:modified xsi:type="dcterms:W3CDTF">2026-01-07T15:18:27Z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35EBCD3130274DA396C0A91190B04700_11</vt:lpwstr>
  </property>
  <property fmtid="{D5CDD505-2E9C-101B-9397-08002B2CF9AE}" pid="4" name="KSOTemplateDocerSaveRecord">
    <vt:lpwstr>eyJoZGlkIjoiMTkxMGM3NWE3ZGUzMTRkNTVmOGUzODQ0YjNjNWViMWYiLCJ1c2VySWQiOiIyMzc1MTE1MzgifQ==</vt:lpwstr>
  </property>
</Properties>
</file>